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41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848"/>
        <w:gridCol w:w="5890"/>
      </w:tblGrid>
      <w:tr w:rsidR="00864B78" w:rsidRPr="00864B78" w:rsidTr="00864B78"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B78" w:rsidRPr="00864B78" w:rsidRDefault="00864B78" w:rsidP="00864B78">
            <w:pPr>
              <w:widowControl/>
              <w:ind w:left="28" w:right="28"/>
              <w:jc w:val="center"/>
              <w:rPr>
                <w:rFonts w:ascii="新細明體" w:eastAsia="新細明體" w:hAnsi="新細明體" w:cs="新細明體"/>
                <w:color w:val="333333"/>
                <w:kern w:val="0"/>
                <w:szCs w:val="24"/>
              </w:rPr>
            </w:pPr>
            <w:r w:rsidRPr="00864B78">
              <w:rPr>
                <w:rFonts w:ascii="標楷體" w:eastAsia="標楷體" w:hAnsi="標楷體" w:cs="新細明體" w:hint="eastAsia"/>
                <w:color w:val="333333"/>
                <w:spacing w:val="15"/>
                <w:kern w:val="0"/>
                <w:szCs w:val="24"/>
              </w:rPr>
              <w:t>評選項目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B78" w:rsidRPr="00864B78" w:rsidRDefault="00864B78" w:rsidP="00864B78">
            <w:pPr>
              <w:widowControl/>
              <w:ind w:left="28" w:right="28"/>
              <w:jc w:val="center"/>
              <w:rPr>
                <w:rFonts w:ascii="新細明體" w:eastAsia="新細明體" w:hAnsi="新細明體" w:cs="新細明體"/>
                <w:color w:val="333333"/>
                <w:kern w:val="0"/>
                <w:szCs w:val="24"/>
              </w:rPr>
            </w:pPr>
            <w:r w:rsidRPr="00864B78">
              <w:rPr>
                <w:rFonts w:ascii="標楷體" w:eastAsia="標楷體" w:hAnsi="標楷體" w:cs="新細明體" w:hint="eastAsia"/>
                <w:color w:val="333333"/>
                <w:spacing w:val="15"/>
                <w:kern w:val="0"/>
                <w:szCs w:val="24"/>
              </w:rPr>
              <w:t>比例</w:t>
            </w:r>
          </w:p>
        </w:tc>
        <w:tc>
          <w:tcPr>
            <w:tcW w:w="5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B78" w:rsidRPr="00864B78" w:rsidRDefault="00864B78" w:rsidP="00864B78">
            <w:pPr>
              <w:widowControl/>
              <w:ind w:left="28" w:right="28"/>
              <w:jc w:val="center"/>
              <w:rPr>
                <w:rFonts w:ascii="新細明體" w:eastAsia="新細明體" w:hAnsi="新細明體" w:cs="新細明體"/>
                <w:color w:val="333333"/>
                <w:kern w:val="0"/>
                <w:szCs w:val="24"/>
              </w:rPr>
            </w:pPr>
            <w:r w:rsidRPr="00864B78">
              <w:rPr>
                <w:rFonts w:ascii="標楷體" w:eastAsia="標楷體" w:hAnsi="標楷體" w:cs="新細明體" w:hint="eastAsia"/>
                <w:color w:val="333333"/>
                <w:spacing w:val="15"/>
                <w:kern w:val="0"/>
                <w:szCs w:val="24"/>
              </w:rPr>
              <w:t>說明</w:t>
            </w:r>
          </w:p>
        </w:tc>
      </w:tr>
      <w:tr w:rsidR="00864B78" w:rsidRPr="00864B78" w:rsidTr="00864B78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B78" w:rsidRPr="00864B78" w:rsidRDefault="00864B78" w:rsidP="00864B78">
            <w:pPr>
              <w:widowControl/>
              <w:ind w:left="28" w:right="28"/>
              <w:jc w:val="center"/>
              <w:rPr>
                <w:rFonts w:ascii="新細明體" w:eastAsia="新細明體" w:hAnsi="新細明體" w:cs="新細明體"/>
                <w:color w:val="333333"/>
                <w:kern w:val="0"/>
                <w:szCs w:val="24"/>
              </w:rPr>
            </w:pPr>
            <w:r w:rsidRPr="00864B78"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主題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B78" w:rsidRPr="00864B78" w:rsidRDefault="00864B78" w:rsidP="00864B78">
            <w:pPr>
              <w:widowControl/>
              <w:ind w:left="28" w:right="28"/>
              <w:jc w:val="center"/>
              <w:rPr>
                <w:rFonts w:ascii="新細明體" w:eastAsia="新細明體" w:hAnsi="新細明體" w:cs="新細明體"/>
                <w:color w:val="333333"/>
                <w:kern w:val="0"/>
                <w:szCs w:val="24"/>
              </w:rPr>
            </w:pPr>
            <w:r w:rsidRPr="00864B78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20%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B78" w:rsidRPr="00864B78" w:rsidRDefault="00864B78" w:rsidP="00864B78">
            <w:pPr>
              <w:widowControl/>
              <w:ind w:right="28"/>
              <w:rPr>
                <w:rFonts w:ascii="新細明體" w:eastAsia="新細明體" w:hAnsi="新細明體" w:cs="新細明體" w:hint="eastAsia"/>
                <w:color w:val="333333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作品主題與課程的關聯性</w:t>
            </w:r>
          </w:p>
        </w:tc>
      </w:tr>
      <w:tr w:rsidR="00864B78" w:rsidRPr="00864B78" w:rsidTr="00864B78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B78" w:rsidRPr="00864B78" w:rsidRDefault="00864B78" w:rsidP="00864B78">
            <w:pPr>
              <w:widowControl/>
              <w:ind w:left="28" w:right="28"/>
              <w:jc w:val="center"/>
              <w:rPr>
                <w:rFonts w:ascii="新細明體" w:eastAsia="新細明體" w:hAnsi="新細明體" w:cs="新細明體"/>
                <w:color w:val="333333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內容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B78" w:rsidRPr="00864B78" w:rsidRDefault="00864B78" w:rsidP="00864B78">
            <w:pPr>
              <w:widowControl/>
              <w:ind w:left="28" w:right="28"/>
              <w:jc w:val="center"/>
              <w:rPr>
                <w:rFonts w:ascii="新細明體" w:eastAsia="新細明體" w:hAnsi="新細明體" w:cs="新細明體"/>
                <w:color w:val="333333"/>
                <w:kern w:val="0"/>
                <w:szCs w:val="24"/>
              </w:rPr>
            </w:pPr>
            <w:r w:rsidRPr="00864B78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30%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B78" w:rsidRPr="00864B78" w:rsidRDefault="00864B78" w:rsidP="00864B78">
            <w:pPr>
              <w:widowControl/>
              <w:ind w:left="28" w:right="28"/>
              <w:rPr>
                <w:rFonts w:ascii="新細明體" w:eastAsia="新細明體" w:hAnsi="新細明體" w:cs="新細明體"/>
                <w:color w:val="333333"/>
                <w:kern w:val="0"/>
                <w:szCs w:val="24"/>
              </w:rPr>
            </w:pPr>
            <w:r w:rsidRPr="00864B78"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作品對於</w:t>
            </w:r>
            <w:r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客家族群信仰</w:t>
            </w:r>
            <w:r w:rsidRPr="00864B78"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的探索</w:t>
            </w:r>
            <w:r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的深度</w:t>
            </w:r>
          </w:p>
        </w:tc>
      </w:tr>
      <w:tr w:rsidR="00864B78" w:rsidRPr="00864B78" w:rsidTr="00864B78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B78" w:rsidRPr="00864B78" w:rsidRDefault="00864B78" w:rsidP="00864B78">
            <w:pPr>
              <w:widowControl/>
              <w:ind w:left="28" w:right="28"/>
              <w:jc w:val="center"/>
              <w:rPr>
                <w:rFonts w:ascii="新細明體" w:eastAsia="新細明體" w:hAnsi="新細明體" w:cs="新細明體"/>
                <w:color w:val="333333"/>
                <w:kern w:val="0"/>
                <w:szCs w:val="24"/>
              </w:rPr>
            </w:pPr>
            <w:r w:rsidRPr="00864B78"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感染力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B78" w:rsidRPr="00864B78" w:rsidRDefault="00864B78" w:rsidP="00864B78">
            <w:pPr>
              <w:widowControl/>
              <w:ind w:left="28" w:right="28"/>
              <w:jc w:val="center"/>
              <w:rPr>
                <w:rFonts w:ascii="新細明體" w:eastAsia="新細明體" w:hAnsi="新細明體" w:cs="新細明體"/>
                <w:color w:val="333333"/>
                <w:kern w:val="0"/>
                <w:szCs w:val="24"/>
              </w:rPr>
            </w:pPr>
            <w:r w:rsidRPr="00864B78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30%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B78" w:rsidRPr="00864B78" w:rsidRDefault="00864B78" w:rsidP="00864B78">
            <w:pPr>
              <w:widowControl/>
              <w:ind w:left="28" w:right="28"/>
              <w:rPr>
                <w:rFonts w:ascii="新細明體" w:eastAsia="新細明體" w:hAnsi="新細明體" w:cs="新細明體"/>
                <w:color w:val="333333"/>
                <w:kern w:val="0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對於閱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聽者同受感動的程度</w:t>
            </w:r>
          </w:p>
        </w:tc>
      </w:tr>
      <w:tr w:rsidR="00864B78" w:rsidRPr="00864B78" w:rsidTr="00864B78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B78" w:rsidRPr="00864B78" w:rsidRDefault="00864B78" w:rsidP="00864B78">
            <w:pPr>
              <w:widowControl/>
              <w:ind w:left="28" w:right="28"/>
              <w:jc w:val="center"/>
              <w:rPr>
                <w:rFonts w:ascii="新細明體" w:eastAsia="新細明體" w:hAnsi="新細明體" w:cs="新細明體"/>
                <w:color w:val="333333"/>
                <w:kern w:val="0"/>
                <w:szCs w:val="24"/>
              </w:rPr>
            </w:pPr>
            <w:r w:rsidRPr="00864B78"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技巧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B78" w:rsidRPr="00864B78" w:rsidRDefault="00864B78" w:rsidP="00864B78">
            <w:pPr>
              <w:widowControl/>
              <w:ind w:left="28" w:right="28"/>
              <w:jc w:val="center"/>
              <w:rPr>
                <w:rFonts w:ascii="新細明體" w:eastAsia="新細明體" w:hAnsi="新細明體" w:cs="新細明體"/>
                <w:color w:val="333333"/>
                <w:kern w:val="0"/>
                <w:szCs w:val="24"/>
              </w:rPr>
            </w:pPr>
            <w:r w:rsidRPr="00864B78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20%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B78" w:rsidRPr="00864B78" w:rsidRDefault="00864B78" w:rsidP="00864B78">
            <w:pPr>
              <w:widowControl/>
              <w:ind w:right="28"/>
              <w:rPr>
                <w:rFonts w:ascii="新細明體" w:eastAsia="新細明體" w:hAnsi="新細明體" w:cs="新細明體"/>
                <w:color w:val="333333"/>
                <w:kern w:val="0"/>
                <w:szCs w:val="24"/>
              </w:rPr>
            </w:pPr>
            <w:r w:rsidRPr="00864B78"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電腦處理技巧呈現</w:t>
            </w:r>
            <w:r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及</w:t>
            </w:r>
            <w:r w:rsidRPr="00864B78"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整體視覺</w:t>
            </w:r>
            <w:r w:rsidRPr="00864B78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/</w:t>
            </w:r>
            <w:r w:rsidRPr="00864B78"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聽覺的效果</w:t>
            </w:r>
            <w:r w:rsidRPr="00864B78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(</w:t>
            </w:r>
            <w:r w:rsidRPr="00864B78"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美感</w:t>
            </w:r>
            <w:r w:rsidRPr="00864B78">
              <w:rPr>
                <w:rFonts w:ascii="Times New Roman" w:eastAsia="標楷體" w:hAnsi="Times New Roman" w:cs="Times New Roman"/>
                <w:color w:val="333333"/>
                <w:spacing w:val="15"/>
                <w:kern w:val="0"/>
                <w:sz w:val="22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333333"/>
                <w:spacing w:val="15"/>
                <w:kern w:val="0"/>
                <w:sz w:val="22"/>
              </w:rPr>
              <w:t>呈現</w:t>
            </w:r>
          </w:p>
        </w:tc>
      </w:tr>
    </w:tbl>
    <w:p w:rsidR="00BB1CDC" w:rsidRPr="00864B78" w:rsidRDefault="00864B78">
      <w:pPr>
        <w:rPr>
          <w:b/>
          <w:sz w:val="28"/>
          <w:szCs w:val="28"/>
        </w:rPr>
      </w:pPr>
      <w:bookmarkStart w:id="0" w:name="_GoBack"/>
      <w:r w:rsidRPr="00864B78">
        <w:rPr>
          <w:rFonts w:hint="eastAsia"/>
          <w:b/>
          <w:sz w:val="28"/>
          <w:szCs w:val="28"/>
        </w:rPr>
        <w:t>「移民社會與多元認同」課程期末微電影競賽評審標準</w:t>
      </w:r>
      <w:bookmarkEnd w:id="0"/>
    </w:p>
    <w:sectPr w:rsidR="00BB1CDC" w:rsidRPr="00864B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78"/>
    <w:rsid w:val="00864B78"/>
    <w:rsid w:val="00BB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C8DC68-37A8-45D7-B500-150D26A5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6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04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28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21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9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60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0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01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93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975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54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632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8400899">
                                                                      <w:marLeft w:val="15"/>
                                                                      <w:marRight w:val="15"/>
                                                                      <w:marTop w:val="3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藍清水</dc:creator>
  <cp:keywords/>
  <dc:description/>
  <cp:lastModifiedBy>藍清水</cp:lastModifiedBy>
  <cp:revision>2</cp:revision>
  <dcterms:created xsi:type="dcterms:W3CDTF">2014-06-06T02:08:00Z</dcterms:created>
  <dcterms:modified xsi:type="dcterms:W3CDTF">2014-06-06T02:14:00Z</dcterms:modified>
</cp:coreProperties>
</file>