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29" w:rsidRDefault="002E5D29" w:rsidP="002E5D29">
      <w:pPr>
        <w:ind w:rightChars="35" w:right="84"/>
      </w:pPr>
      <w:r>
        <w:rPr>
          <w:rFonts w:hint="eastAsia"/>
        </w:rPr>
        <w:t>[</w:t>
      </w:r>
      <w:r>
        <w:rPr>
          <w:rFonts w:hint="eastAsia"/>
        </w:rPr>
        <w:t>聖經與文學</w:t>
      </w:r>
      <w:r>
        <w:rPr>
          <w:rFonts w:hint="eastAsia"/>
        </w:rPr>
        <w:t>]</w:t>
      </w:r>
    </w:p>
    <w:p w:rsidR="002E5D29" w:rsidRDefault="002E5D29" w:rsidP="002E5D29">
      <w:pPr>
        <w:pStyle w:val="Web"/>
        <w:snapToGrid w:val="0"/>
        <w:spacing w:before="0" w:beforeAutospacing="0" w:after="0" w:afterAutospacing="0"/>
        <w:ind w:rightChars="35" w:right="84"/>
        <w:jc w:val="both"/>
        <w:rPr>
          <w:rFonts w:ascii="標楷體" w:eastAsia="標楷體" w:hAnsi="標楷體" w:hint="eastAsia"/>
          <w:color w:val="C00000"/>
          <w:sz w:val="27"/>
          <w:szCs w:val="27"/>
        </w:rPr>
      </w:pPr>
      <w:r>
        <w:rPr>
          <w:rFonts w:ascii="標楷體" w:eastAsia="標楷體" w:hAnsi="標楷體" w:hint="eastAsia"/>
          <w:color w:val="C00000"/>
          <w:sz w:val="48"/>
          <w:szCs w:val="48"/>
        </w:rPr>
        <w:t>天真的流失</w:t>
      </w:r>
      <w:r>
        <w:rPr>
          <w:rFonts w:ascii="標楷體" w:eastAsia="標楷體" w:hAnsi="標楷體" w:hint="eastAsia"/>
          <w:color w:val="C00000"/>
          <w:sz w:val="27"/>
          <w:szCs w:val="27"/>
        </w:rPr>
        <w:t>--解讀《蒼蠅王》的象徵意義</w:t>
      </w:r>
    </w:p>
    <w:p w:rsidR="002E5D29" w:rsidRDefault="002E5D29" w:rsidP="002E5D29">
      <w:pPr>
        <w:pStyle w:val="Web"/>
        <w:snapToGrid w:val="0"/>
        <w:spacing w:before="0" w:beforeAutospacing="0" w:after="0" w:afterAutospacing="0"/>
        <w:ind w:rightChars="35" w:right="84"/>
        <w:jc w:val="both"/>
        <w:rPr>
          <w:rFonts w:hint="eastAsia"/>
        </w:rPr>
      </w:pPr>
      <w:r>
        <w:rPr>
          <w:rFonts w:ascii="標楷體" w:eastAsia="標楷體" w:hAnsi="標楷體" w:hint="eastAsia"/>
        </w:rPr>
        <w:t>作者：郭秀娟</w:t>
      </w:r>
      <w:r>
        <w:rPr>
          <w:rFonts w:ascii="標楷體" w:eastAsia="標楷體" w:hAnsi="標楷體" w:hint="eastAsia"/>
          <w:color w:val="C00000"/>
          <w:sz w:val="48"/>
          <w:szCs w:val="48"/>
        </w:rPr>
        <w:t xml:space="preserve"> </w:t>
      </w:r>
      <w:hyperlink r:id="rId6" w:history="1">
        <w:r>
          <w:rPr>
            <w:rStyle w:val="a3"/>
          </w:rPr>
          <w:t>http://www.cef.org.tw:50004/Lost_of_innocence.html</w:t>
        </w:r>
      </w:hyperlink>
    </w:p>
    <w:p w:rsidR="002E5D29" w:rsidRDefault="002E5D29" w:rsidP="002E5D29">
      <w:pPr>
        <w:ind w:rightChars="35" w:right="84"/>
        <w:rPr>
          <w:rFonts w:hint="eastAsia"/>
        </w:rPr>
      </w:pPr>
    </w:p>
    <w:tbl>
      <w:tblPr>
        <w:tblW w:w="0" w:type="auto"/>
        <w:tblLayout w:type="fixed"/>
        <w:tblLook w:val="01E0"/>
      </w:tblPr>
      <w:tblGrid>
        <w:gridCol w:w="8437"/>
      </w:tblGrid>
      <w:tr w:rsidR="002E5D29" w:rsidTr="002E5D29">
        <w:tc>
          <w:tcPr>
            <w:tcW w:w="8437" w:type="dxa"/>
          </w:tcPr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台灣社會在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一連串情色風暴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與彩券簽賭中，邁入二○○二年。有人大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歎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世風日下，指出這是社會的病態；卻也有人提出「通姦無罪」、「性變態無罪」、「賭博無罪」等主張。天真在流失，菁英在墮落，人與人之間的互信基礎，逐漸瓦解，傳統價值受到前所未有的挑戰。事實上，人性的全然墮落，應該溯及人類的始祖，自從亞當夏娃犯罪之後，背信、謊言、謀殺、淫亂、強暴、變態，就不曾止息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000060"/>
                <w:kern w:val="0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-914400</wp:posOffset>
                  </wp:positionH>
                  <wp:positionV relativeFrom="line">
                    <wp:posOffset>-2491740</wp:posOffset>
                  </wp:positionV>
                  <wp:extent cx="1828800" cy="2286000"/>
                  <wp:effectExtent l="19050" t="0" r="0" b="0"/>
                  <wp:wrapSquare wrapText="bothSides"/>
                  <wp:docPr id="5" name="圖片 2" descr="go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o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新細明體" w:hAnsi="新細明體" w:cs="新細明體" w:hint="eastAsia"/>
                <w:kern w:val="0"/>
              </w:rPr>
              <w:t>因為，罪惡的根源在人性的本質，並不在於社會或環境的缺陷。這正是一九八三年諾貝爾文學獎得主，英國作家威廉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‧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高汀（William Golding, 1911~1993），在他最負盛名的小說《蒼蠅王》（The Lord of Flies, 1954），所要表達的主題。高汀在公開答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詢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時說：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</w:pP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 xml:space="preserve">全書的主題嘗試把人類社會的缺陷，溯源到人性的缺陷。其寓意無非是說，社會的型態維繫於個人的道德性，而不是任何的政治制度，無論這個制度多麼合理或多麼受人尊崇。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  <w:t>探討人性處境的寓言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《蒼蠅王》表面上描寫一群英國男童，年紀從六歲至十二歲，在核子戰爭的威脅下，飛機在疏散時遭到擊毀，被棄置荒島的故事。全書充滿複雜的象徵手法，在虛構的時空場景，上演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一齣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人性墮落的實驗劇，高汀明說這是一則寓言（fable）。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小說頭尾兩次提到貝冷汀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（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R. M. </w:t>
            </w:r>
            <w:proofErr w:type="spellStart"/>
            <w:r>
              <w:rPr>
                <w:rFonts w:ascii="新細明體" w:hAnsi="新細明體" w:cs="新細明體" w:hint="eastAsia"/>
                <w:kern w:val="0"/>
              </w:rPr>
              <w:t>Byllantyne</w:t>
            </w:r>
            <w:proofErr w:type="spellEnd"/>
            <w:r>
              <w:rPr>
                <w:rFonts w:ascii="新細明體" w:hAnsi="新細明體" w:cs="新細明體" w:hint="eastAsia"/>
                <w:kern w:val="0"/>
              </w:rPr>
              <w:t xml:space="preserve">）的《珊瑚島》（Coral </w:t>
            </w:r>
            <w:smartTag w:uri="urn:schemas-microsoft-com:office:smarttags" w:element="place">
              <w:r>
                <w:rPr>
                  <w:rFonts w:ascii="新細明體" w:hAnsi="新細明體" w:cs="新細明體" w:hint="eastAsia"/>
                  <w:kern w:val="0"/>
                </w:rPr>
                <w:t>Island</w:t>
              </w:r>
            </w:smartTag>
            <w:r>
              <w:rPr>
                <w:rFonts w:ascii="新細明體" w:hAnsi="新細明體" w:cs="新細明體" w:hint="eastAsia"/>
                <w:kern w:val="0"/>
              </w:rPr>
              <w:t>, 1858），高汀似乎有意解構這部高舉英國文明的歷險作品。貝冷汀讓三個英國青年--18歲的傑克，15歲的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，14歲的彼得金--在珊瑚島建立井然有序的社會。貝冷汀的角色相愛互助，危險和威脅純粹來自外在環境，有鯊魚、海盜和充滿敵意的土著，最後土人還轉變成為基督徒，作者營造一幅理想的烏托邦國度。高汀卻讓一群英國孩童，在完全沒有外在威脅的富庶樂園，逐步退化為野蠻人，表達他對人性複雜的悲觀見解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000060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高汀將全體角色設定在小學階段，因為這個年齡層最少受到社會污染，在一次訪談中他說：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lastRenderedPageBreak/>
              <w:t>孩童是那樣無助和脆弱，因此他們可能對同伴作出最恐怖的惡行。脆弱的事實，再加上對自己的本性無知--雙胞胎會將同在母親胸前的兄弟推開，無法瞭解他們在傷害自己，不能明白這樣的舉動違反社會的規範--這是無知。我們卻當作天真。我就犯這樣的錯。我相信罪惡的根源，</w:t>
            </w:r>
            <w:proofErr w:type="gramStart"/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>早就烙在</w:t>
            </w:r>
            <w:proofErr w:type="gramEnd"/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>孩童身上，一旦有機會外顯，它所表現的就是自私；當然，原罪和自私，是兩個可換用的詞。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w:drawing>
                <wp:inline distT="0" distB="0" distL="0" distR="0">
                  <wp:extent cx="4906633" cy="3160140"/>
                  <wp:effectExtent l="19050" t="0" r="8267" b="0"/>
                  <wp:docPr id="1" name="圖片 1" descr="map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p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288" cy="3161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故事一開始，高汀對無人島的描繪就是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伊甸園式的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。主角是有一頭漂亮金髮的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，接著登場的，是成為他最佳夥伴的小豬。兩人檢視這個屬於他們的島嶼，歡欣地宣稱「很好」。島嶼四周的海水清澈見底，發亮的魚群到處閃動；在粉紅色花崗岩形成的山嶺和平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臺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，植物蒼翠茂密，到處是果實的香味；島上有螃蟹、野豬可吃，有淡水可供飲用及洗澡；南太平洋的氣候更是宜人，孩子們很快就打起赤膊。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2009775"/>
                  <wp:effectExtent l="19050" t="0" r="0" b="0"/>
                  <wp:wrapSquare wrapText="bothSides"/>
                  <wp:docPr id="3" name="圖片 3" descr="s_firep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_firep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新細明體" w:hAnsi="新細明體" w:cs="新細明體" w:hint="eastAsia"/>
                <w:kern w:val="0"/>
              </w:rPr>
              <w:t>受困在荒島的孩童中，有一群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教會詩班成員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，高汀讓他們穿著黑色制服上場，外套左胸?有銀色長十字，頭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戴縫了銀徽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的黑方帽，高汀似乎有意影射納粹的黑衫隊伍。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詩班的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領袖傑克，在第一章結束之處，業已拔刀出鞘，一場獵人的野蠻戰爭，隱然展開。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</w:pPr>
            <w:r>
              <w:rPr>
                <w:rFonts w:ascii="新細明體" w:hAnsi="新細明體" w:cs="新細明體" w:hint="eastAsia"/>
                <w:kern w:val="0"/>
              </w:rPr>
              <w:t>多位評論家一致指出：《蒼蠅王》的四個</w:t>
            </w:r>
            <w:r>
              <w:rPr>
                <w:rFonts w:ascii="新細明體" w:hAnsi="新細明體" w:cs="新細明體" w:hint="eastAsia"/>
                <w:kern w:val="0"/>
              </w:rPr>
              <w:lastRenderedPageBreak/>
              <w:t>主要角色，分別代表了人類或人性存在的四種典型--靈性、理性、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善性與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惡性。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  <w:t>靈性的消失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全書最神祕的角色，是代表靈性的西蒙（Simon）。他天性害羞，說話有些口吃，是世間少有的高貴人物。他不自私，總是想到別人的需要。當孩子們玩瘋了，沒人願意蓋茅屋，只有他主動幫忙；他為小豬被罵叫屈，指出他們利用他的眼鏡生火；他將自己一份肉分給小豬，為小小孩摘取他們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採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不到的果子。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000060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西蒙時常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一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個人，退隱到森林的矮樹叢中默想，傾聽島上的聲息。他是孩童中最有靈性的，難怪作者給他取了一個聖經名字：「傾聽者」 (參創世記二十九章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33節西緬之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意)。西蒙具有高度的直覺，能透視人心，他預言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拉爾佛必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能平安回家。作者幾次藉他傳達小說的中心意義。當眾人繪聲繪影地談論怪獸，西蒙發出先知般的直覺：「也許猛獸就是我們自己。」高汀更讓他在一個近乎幻境的場景，與「蒼蠅王」--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插在尖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樹枝上的豬頭，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四周聚滿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蒼蠅，是傑克獻給猛獸的禮物--對話：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 xml:space="preserve">別空想猛獸是你們可以隨意獵殺的！你知道的，不是嗎？我就是你的一部分。靠近過來，靠近過來，靠近過來！我就是使得你們的事情沒有進展的原因，懂嗎？我就是使所有事情停滯的原因，知道嗎？（頁227）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「蒼蠅王」一詞出自聖經，由「別西卜」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（</w:t>
            </w:r>
            <w:proofErr w:type="spellStart"/>
            <w:proofErr w:type="gramEnd"/>
            <w:r>
              <w:rPr>
                <w:rFonts w:ascii="新細明體" w:hAnsi="新細明體" w:cs="新細明體" w:hint="eastAsia"/>
                <w:kern w:val="0"/>
              </w:rPr>
              <w:t>Beelzebul</w:t>
            </w:r>
            <w:proofErr w:type="spellEnd"/>
            <w:r>
              <w:rPr>
                <w:rFonts w:ascii="新細明體" w:hAnsi="新細明體" w:cs="新細明體" w:hint="eastAsia"/>
                <w:kern w:val="0"/>
              </w:rPr>
              <w:t>，參太十二24~27；可三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22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~26；路十一15~19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）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意譯而來，這個希臘字源自希伯來文「巴力西卜」（</w:t>
            </w:r>
            <w:proofErr w:type="spellStart"/>
            <w:r>
              <w:rPr>
                <w:rFonts w:ascii="新細明體" w:hAnsi="新細明體" w:cs="新細明體" w:hint="eastAsia"/>
                <w:kern w:val="0"/>
              </w:rPr>
              <w:t>Baual</w:t>
            </w:r>
            <w:proofErr w:type="spellEnd"/>
            <w:r>
              <w:rPr>
                <w:rFonts w:ascii="新細明體" w:hAnsi="新細明體" w:cs="新細明體" w:hint="eastAsia"/>
                <w:kern w:val="0"/>
              </w:rPr>
              <w:t xml:space="preserve"> z}B|B，參王下一2、3、6、16），意思就是「蒼蠅王」（lord of flies）。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（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見The Anchor Bible Dictionary, vol. 1, p.639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）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高汀選用這個令人震驚的詞彙，來表達「人類筋脈中的狂暴性與污穢物」。豬頭「蒼蠅王」，曾以死亡威脅西蒙，預言他將在其他孩童的玩樂中喪命。後來，西蒙在一群蒼蠅引導下，發現猛獸的真相：原來大家所恐懼的猛獸，不過是山頂上一具傘兵腐爛的軀體。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西蒙流著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鼻血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衝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下山來報信。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高汀有意將西蒙寫成基督型的角色，事實上，西蒙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也像摩西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，當他從山上下來，看見眾人正狂歡跳舞，進行著一場異教的獻祭儀式，彷彿摩西面對山下拜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金牛犢的以色列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百姓。高汀運用了高明的反諷：想要報告猛獸並不存在的西蒙，被當作猛獸殺死；然而他的慘死，說明了猛獸的確存在，存在人內心深處。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</w:pPr>
            <w:r>
              <w:rPr>
                <w:rFonts w:ascii="新細明體" w:hAnsi="新細明體" w:cs="新細明體" w:hint="eastAsia"/>
                <w:kern w:val="0"/>
              </w:rPr>
              <w:t>西蒙的血染紅了沙灘，血跡一寸寸擴散開來，「屍體被一群光亮而好奇的生物圍繞著，在永恆不變的星宿銀光下，緩緩地向浩瀚的海上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迤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移而去。」（頁242）高汀以極富詩意的筆調，描寫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聖者西蒙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之死。他的死，並非只是一場意外，在眾人圍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勦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聲中，有小孩認出他來，只是群眾早已陷入瘋狂狀態，在人聲與雷聲</w:t>
            </w:r>
            <w:r>
              <w:rPr>
                <w:rFonts w:ascii="新細明體" w:hAnsi="新細明體" w:cs="新細明體" w:hint="eastAsia"/>
                <w:kern w:val="0"/>
              </w:rPr>
              <w:lastRenderedPageBreak/>
              <w:t>交加下，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西蒙被活活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撕裂。當時，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拉爾佛和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小豬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都在場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  <w:t>理性主義之死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000060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代表理性的是小豬（Piggy）。高汀將他塑造為矮小肥胖，有氣喘，不會游泳，戴著近視眼鏡的一個軍師型角色。小豬好像什麼都懂一點，他教導拉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爾佛怎樣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吹響海螺召集眾人，讓海螺成為島上法制文明的象徵；他建議編列名冊，將眾人組織起來；多次為幼小的弱者發言。在小說中，小豬的眼鏡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成為取火的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工具，火堆產生的青煙，是獲救的關鍵。小豬看似聰明，主意也多，他似乎明白：惟有在島上重建大人的法制文明，弱者才能獲得保障，才有生存的可能。然而，高汀似乎有意矮化人類理性的功能，小豬在他筆下，講一口破英文，老是嘮叨同樣的事情，自以為是卻眼光短淺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不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擅表達，成為大家取笑欺負的對象。作為小說中科學和理性的代表，小豬的眼鏡先被打破，成為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半盲，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後來眼鏡被傑克等人偷走，至此，小豬和拉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爾佛想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在島上建立的理性統治，已經逐步瓦解，小豬大聲疾呼：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>哪一種好？是像你們畫上黑色的鬼臉好，還是有理智的拉</w:t>
            </w:r>
            <w:proofErr w:type="gramStart"/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>爾佛好</w:t>
            </w:r>
            <w:proofErr w:type="gramEnd"/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 xml:space="preserve">？ </w:t>
            </w: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br/>
              <w:t xml:space="preserve">哪一種好？是法律和協議好呢，還是打獵和殘殺好？ </w:t>
            </w: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br/>
              <w:t xml:space="preserve">哪一種好？是法律和得救好呢，還是打獵和破壞好？（頁288）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天真的小豬誤判了這群獵人的情緒，挑動他們攻擊的念頭，不幸被巨石砸到頭破血流，腦漿溢出。代表法制的海螺，此時也碎成片片，高汀宣判了理性主義的死亡。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  <w:t>善與惡永遠的爭鬥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proofErr w:type="gramStart"/>
            <w:r>
              <w:rPr>
                <w:rFonts w:ascii="新細明體" w:hAnsi="新細明體" w:cs="新細明體" w:hint="eastAsia"/>
                <w:kern w:val="0"/>
              </w:rPr>
              <w:t>代表善性的拉爾佛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（Ralph），對西蒙的死愧疚不已，小豬卻一味推諉，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說西蒙的死純屬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意外、是他自找的。小豬的辯解，不過突顯人類理性與智性的有限，在處理人性黑暗的現實上，軟弱無力。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拉爾佛是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個來自中產家庭的孩子，雖然「小豬表現得頗為聰明，但明顯的首領是傑克。可是，拉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爾佛很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冷靜，他坐在那兒就很突出；他個子大，外貌帥，而最渾然有力的表徵，還是他手中那隻海螺。」（頁32）就這樣，孩子的世界和成人世界一樣，以外貌取勝的拉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爾佛被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選為領袖。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選舉領袖一事，在傑克和拉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爾佛之間，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埋下深仇大恨，只是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拉爾佛一直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不能明白：為什麼傑克那麼恨他？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拉爾佛是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個相當負責任的領袖，分配大家擔任取水、蓋茅屋、生火煙、備食物等工作，但他對於來自傑克的挑戰，全然無力招架，幾度想要放棄當領袖。全書可悲之處，莫過於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拉爾佛看到傑克因擅於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打獵，供應大夥美味的烤豬肉大受歡迎，於是向傑克看齊，也拿起長矛試圖捕殺野</w:t>
            </w:r>
            <w:r>
              <w:rPr>
                <w:rFonts w:ascii="新細明體" w:hAnsi="新細明體" w:cs="新細明體" w:hint="eastAsia"/>
                <w:kern w:val="0"/>
              </w:rPr>
              <w:lastRenderedPageBreak/>
              <w:t>豬。更悲哀的是，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拉爾佛和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小豬沒有能力消除眾人對猛獸的恐懼，不由自主地加入獻祭儀式，竟在謀殺西蒙的悲劇上有份。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雖然軟弱無力，拉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爾佛卻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沒有向邪惡的勢力完全屈服，他訂下擁有海螺才能發言的規則，曾七度召開會議，努力維持島上的秩序；他也不曾停止自己內心善念與惡念的掙扎。他發出了全書最重要的提問：「事情為什麼會開始毀壞？」小豬和他將矛頭指向傑克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933700"/>
                  <wp:effectExtent l="19050" t="0" r="0" b="0"/>
                  <wp:wrapSquare wrapText="bothSides"/>
                  <wp:docPr id="4" name="圖片 4" descr="s_jack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_jack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93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新細明體" w:hAnsi="新細明體" w:cs="新細明體" w:hint="eastAsia"/>
                <w:kern w:val="0"/>
              </w:rPr>
              <w:t xml:space="preserve">代表惡性的傑克（Jack </w:t>
            </w:r>
            <w:proofErr w:type="spellStart"/>
            <w:r>
              <w:rPr>
                <w:rFonts w:ascii="新細明體" w:hAnsi="新細明體" w:cs="新細明體" w:hint="eastAsia"/>
                <w:kern w:val="0"/>
              </w:rPr>
              <w:t>Merridew</w:t>
            </w:r>
            <w:proofErr w:type="spellEnd"/>
            <w:r>
              <w:rPr>
                <w:rFonts w:ascii="新細明體" w:hAnsi="新細明體" w:cs="新細明體" w:hint="eastAsia"/>
                <w:kern w:val="0"/>
              </w:rPr>
              <w:t>），是全書惟一擁有全名的角色，他是天生的領袖，知道自己想要什麼。他故意藐視拉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爾佛訂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下的規矩，怠忽生火的職守，只以打獵為樂。他以美味的食物和提供安全感為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餌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，使人心歸向他。全書七次狩獵，生動記錄了他權力的崛起，怎樣墮落為專制獨裁的野獸。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</w:pPr>
            <w:r>
              <w:rPr>
                <w:rFonts w:ascii="新細明體" w:hAnsi="新細明體" w:cs="新細明體" w:hint="eastAsia"/>
                <w:kern w:val="0"/>
              </w:rPr>
              <w:t>傑克設計獵人的鬼臉，在臉上畫著紅白黑的顏料，躲在面具背後，讓人感覺自己已從羞恥與不安中掙脫。他教導獵人唱著殺豬的韻律：「殺死那猛獸！割斷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牠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的喉嚨！放出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牠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的血！」他使狩獵成為孩童搶著加入的榮譽行列，提供他們生存的價值和樂趣。傑克很像希特勒，是權謀高手。本應代表光明的詩班長，竟帶領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一群詩班成員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，成為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殘忍嗜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血的獵豬高手，最後淪為獵人頭的劊子手，將眾人帶向地獄。高汀曾說「人類根本沒有所謂天真無邪的年齡，因此人類本身得作一種永無止境的戰鬥。」《蒼蠅王》顯然不是孩童天真無邪的遊戲而已，高汀直搗人心的戰場，對於人類在善與惡之間的永恆掙扎，發出徹底的絕望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C00000"/>
                <w:kern w:val="0"/>
                <w:sz w:val="27"/>
                <w:szCs w:val="27"/>
              </w:rPr>
              <w:t>諷刺的救贖結尾</w:t>
            </w:r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小豬慘死之後，一隻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隻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長矛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向拉爾佛直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飛而來，傑克帶著手下那群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無名鬼一路叫嘯追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殺。最後，這群野蠻人竟焚燒森林，要把躲藏的拉爾佛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燻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出來。整座島嶼在燃燒，火舌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向拉爾佛直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撲過來，「他滾下溫熱的沙灘，兩手抱住頭顱以免受傷，一面祈求上蒼的憐憫。」（頁317）這是全書僅有的一次祈禱，事實上原文只說trying to cry for mercy，沒有明言祈求的對象，不過是陷入絕境者本能的呼救。整本小說沒有向上帝的祈禱，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詩班成員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即使在恐懼中，沒有人想到過禱告。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爾佛呼求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的救贖，終於來到，一個海軍軍官吃驚地俯望--跪倒在地的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拉爾佛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。書末他痛哭失聲，「他為天真的失喪而哭、為人類心靈的黑暗哭泣，以及為一</w:t>
            </w:r>
            <w:r>
              <w:rPr>
                <w:rFonts w:ascii="新細明體" w:hAnsi="新細明體" w:cs="新細明體" w:hint="eastAsia"/>
                <w:kern w:val="0"/>
              </w:rPr>
              <w:lastRenderedPageBreak/>
              <w:t>個真誠聰明，名叫小豬的朋友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從空岩墜落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而哭。」（頁321）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標楷體" w:eastAsia="標楷體" w:hAnsi="標楷體" w:cs="新細明體" w:hint="eastAsia"/>
                <w:color w:val="000060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對於《蒼蠅王》的結尾，高汀曾這樣註解：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>末尾成人的出現顯得嚴肅而有作為。但在現實生活中，</w:t>
            </w:r>
            <w:proofErr w:type="gramStart"/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>成人與陷在</w:t>
            </w:r>
            <w:proofErr w:type="gramEnd"/>
            <w:r>
              <w:rPr>
                <w:rFonts w:ascii="標楷體" w:eastAsia="標楷體" w:hAnsi="標楷體" w:cs="新細明體" w:hint="eastAsia"/>
                <w:color w:val="000060"/>
                <w:kern w:val="0"/>
              </w:rPr>
              <w:t xml:space="preserve">荒島孩子的象徵性生活，卻有著同樣的罪惡。那個軍官在阻止了一次獵人頭的狩獵之後，打算用巡洋艦把孩子從荒島帶走，但是那艘巡洋艦不久便要以同樣仇恨深遠的方式去追逐敵人，誰又能拯救那成年人和他的戰艦呢？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第二次大戰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期間，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高汀在英國海軍服役五年，戰爭摧毀了他對理性主義的信念。他不只對殘暴的希特勒政權感到深惡痛絕，他更驚訝地發現，自己在軍中的同袍同樣嗜血，同樣具有納粹的本質，只不過他們沒有生活在納粹的制度底下而已。對於高汀而言，德國和英國老百姓，不論作為惡人的爪牙還是罪惡的姑息者，同樣都是西方基督教文明的產物，並非貝冷汀筆下的野蠻人。人類在戰爭中自相殘殺，不管有無信仰，我們一再地將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基督重釘十字架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高汀對人性的幻滅，使他的作品極度悲觀。在一次訪談中高汀指出：「拉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爾佛應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為西蒙哭泣，而不是為小豬哭泣。」只是，已經喪失性靈的世人，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像拉爾佛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一樣，再無法擁有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西蒙對人性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的透視。作為一個更正教信徒，我想高汀認為人類最大的悲哀，不僅是天真的失喪，更是信仰和上帝的失落。當上帝在個人的生命和生活中，未曾佔有一席之地，這是最大的不幸。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因此，我們在《蒼蠅王》找不到救贖。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小說裡西蒙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的死，沒有意義，未能帶來任何的改變和影響，或許，如一位評論家所說，高汀藉此表達：「救贖無法由內部達成，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救贖只能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從外界而來」。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 xml:space="preserve">參考資料： </w:t>
            </w:r>
            <w:r>
              <w:rPr>
                <w:rFonts w:ascii="新細明體" w:hAnsi="新細明體" w:cs="新細明體" w:hint="eastAsia"/>
                <w:kern w:val="0"/>
              </w:rPr>
              <w:br/>
              <w:t xml:space="preserve">1. Friedman, Lawrence S., William Golding, The </w:t>
            </w:r>
            <w:proofErr w:type="spellStart"/>
            <w:r>
              <w:rPr>
                <w:rFonts w:ascii="新細明體" w:hAnsi="新細明體" w:cs="新細明體" w:hint="eastAsia"/>
                <w:kern w:val="0"/>
              </w:rPr>
              <w:t>Contimuum</w:t>
            </w:r>
            <w:proofErr w:type="spellEnd"/>
            <w:r>
              <w:rPr>
                <w:rFonts w:ascii="新細明體" w:hAnsi="新細明體" w:cs="新細明體" w:hint="eastAsia"/>
                <w:kern w:val="0"/>
              </w:rPr>
              <w:t xml:space="preserve"> Publishing Company (New York: 1993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)。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 </w:t>
            </w:r>
            <w:r>
              <w:rPr>
                <w:rFonts w:ascii="新細明體" w:hAnsi="新細明體" w:cs="新細明體" w:hint="eastAsia"/>
                <w:kern w:val="0"/>
              </w:rPr>
              <w:br/>
              <w:t xml:space="preserve">2.Olsen, Kirstin, Understanding Lord of the Flies, The Greenwood Press (Westport: 2000)。 </w:t>
            </w:r>
            <w:r>
              <w:rPr>
                <w:rFonts w:ascii="新細明體" w:hAnsi="新細明體" w:cs="新細明體" w:hint="eastAsia"/>
                <w:kern w:val="0"/>
              </w:rPr>
              <w:br/>
              <w:t>3.威廉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‧高汀著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楊耐冬譯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，《蒼蠅王》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（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>台北：志文出版社，1994再版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）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。 </w:t>
            </w:r>
            <w:r>
              <w:rPr>
                <w:rFonts w:ascii="新細明體" w:hAnsi="新細明體" w:cs="新細明體" w:hint="eastAsia"/>
                <w:kern w:val="0"/>
              </w:rPr>
              <w:br/>
              <w:t>4.陳鵬翔，〈蒼蠅王的人物刻劃與風格〉，《中外文學》第十二卷</w:t>
            </w:r>
            <w:proofErr w:type="gramStart"/>
            <w:r>
              <w:rPr>
                <w:rFonts w:ascii="新細明體" w:hAnsi="新細明體" w:cs="新細明體" w:hint="eastAsia"/>
                <w:kern w:val="0"/>
              </w:rPr>
              <w:t>‧</w:t>
            </w:r>
            <w:proofErr w:type="gramEnd"/>
            <w:r>
              <w:rPr>
                <w:rFonts w:ascii="新細明體" w:hAnsi="新細明體" w:cs="新細明體" w:hint="eastAsia"/>
                <w:kern w:val="0"/>
              </w:rPr>
              <w:t xml:space="preserve">第十期，頁22~37。 </w:t>
            </w:r>
            <w:r>
              <w:rPr>
                <w:rFonts w:ascii="新細明體" w:hAnsi="新細明體" w:cs="新細明體" w:hint="eastAsia"/>
                <w:kern w:val="0"/>
              </w:rPr>
              <w:br/>
              <w:t xml:space="preserve">5.崔光宙、方永泉，〈蒼蠅王--剖析人性的絕望與希望〉，《社教雙月刊》61卷，頁40~42。 </w: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noProof/>
                <w:kern w:val="0"/>
              </w:rPr>
              <w:lastRenderedPageBreak/>
              <w:drawing>
                <wp:inline distT="0" distB="0" distL="0" distR="0">
                  <wp:extent cx="5710555" cy="1224915"/>
                  <wp:effectExtent l="19050" t="0" r="4445" b="0"/>
                  <wp:docPr id="2" name="圖片 2" descr="s_pan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_pan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0555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D29" w:rsidRDefault="002E5D29" w:rsidP="002E5D29">
            <w:pPr>
              <w:widowControl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/>
                <w:kern w:val="0"/>
              </w:rPr>
              <w:pict>
                <v:rect id="_x0000_i1025" style="width:0;height:1.5pt" o:hralign="center" o:hrstd="t" o:hr="t" fillcolor="#9d9da1" stroked="f"/>
              </w:pict>
            </w:r>
          </w:p>
          <w:p w:rsidR="002E5D29" w:rsidRDefault="002E5D29" w:rsidP="002E5D29">
            <w:pPr>
              <w:widowControl/>
              <w:spacing w:before="100" w:beforeAutospacing="1" w:after="100" w:afterAutospacing="1"/>
              <w:ind w:rightChars="35" w:right="84"/>
              <w:jc w:val="both"/>
              <w:rPr>
                <w:rFonts w:ascii="新細明體" w:hAnsi="新細明體" w:cs="新細明體" w:hint="eastAsia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[原刊載於《校園》雜誌2002年3/4月號]</w:t>
            </w:r>
          </w:p>
          <w:p w:rsidR="002E5D29" w:rsidRDefault="002E5D29" w:rsidP="002E5D29">
            <w:pPr>
              <w:ind w:rightChars="35" w:right="84"/>
              <w:jc w:val="both"/>
              <w:rPr>
                <w:rFonts w:hint="eastAsia"/>
              </w:rPr>
            </w:pPr>
          </w:p>
        </w:tc>
      </w:tr>
    </w:tbl>
    <w:p w:rsidR="002E5D29" w:rsidRDefault="002E5D29" w:rsidP="002E5D29">
      <w:pPr>
        <w:ind w:rightChars="35" w:right="84"/>
        <w:rPr>
          <w:rFonts w:hint="eastAsia"/>
        </w:rPr>
      </w:pPr>
    </w:p>
    <w:p w:rsidR="0006726D" w:rsidRPr="002E5D29" w:rsidRDefault="00F148B5" w:rsidP="002E5D29">
      <w:pPr>
        <w:ind w:rightChars="35" w:right="84"/>
      </w:pPr>
    </w:p>
    <w:sectPr w:rsidR="0006726D" w:rsidRPr="002E5D29" w:rsidSect="0039467F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8B5" w:rsidRDefault="00F148B5" w:rsidP="002E5D29">
      <w:r>
        <w:separator/>
      </w:r>
    </w:p>
  </w:endnote>
  <w:endnote w:type="continuationSeparator" w:id="0">
    <w:p w:rsidR="00F148B5" w:rsidRDefault="00F148B5" w:rsidP="002E5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96829"/>
      <w:docPartObj>
        <w:docPartGallery w:val="Page Numbers (Bottom of Page)"/>
        <w:docPartUnique/>
      </w:docPartObj>
    </w:sdtPr>
    <w:sdtContent>
      <w:p w:rsidR="002E5D29" w:rsidRDefault="002E5D29">
        <w:pPr>
          <w:pStyle w:val="a8"/>
          <w:jc w:val="center"/>
        </w:pPr>
        <w:fldSimple w:instr=" PAGE   \* MERGEFORMAT ">
          <w:r w:rsidRPr="002E5D29">
            <w:rPr>
              <w:noProof/>
              <w:lang w:val="zh-TW"/>
            </w:rPr>
            <w:t>1</w:t>
          </w:r>
        </w:fldSimple>
      </w:p>
    </w:sdtContent>
  </w:sdt>
  <w:p w:rsidR="002E5D29" w:rsidRDefault="002E5D2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8B5" w:rsidRDefault="00F148B5" w:rsidP="002E5D29">
      <w:r>
        <w:separator/>
      </w:r>
    </w:p>
  </w:footnote>
  <w:footnote w:type="continuationSeparator" w:id="0">
    <w:p w:rsidR="00F148B5" w:rsidRDefault="00F148B5" w:rsidP="002E5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5D29"/>
    <w:rsid w:val="001F03D7"/>
    <w:rsid w:val="002E5D29"/>
    <w:rsid w:val="00341204"/>
    <w:rsid w:val="0039467F"/>
    <w:rsid w:val="004E64D4"/>
    <w:rsid w:val="00770FCA"/>
    <w:rsid w:val="007713AB"/>
    <w:rsid w:val="00D93337"/>
    <w:rsid w:val="00F1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2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2E5D2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rsid w:val="002E5D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D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E5D2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E5D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E5D2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5D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5D2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f.org.tw:50004/Lost_of_innocence.html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2014-08-06T11:40:00Z</dcterms:created>
  <dcterms:modified xsi:type="dcterms:W3CDTF">2014-08-06T11:42:00Z</dcterms:modified>
</cp:coreProperties>
</file>